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81" w:rsidRDefault="004F0C81" w:rsidP="004F0C81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  <w:t>ANEXO I</w:t>
      </w:r>
    </w:p>
    <w:p w:rsidR="004F0C81" w:rsidRDefault="004F0C81" w:rsidP="00480362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</w:pPr>
    </w:p>
    <w:p w:rsidR="00480362" w:rsidRPr="00480362" w:rsidRDefault="004F0C81" w:rsidP="00480362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  <w:t>NORMAS ESPECÍFICAS PARA</w:t>
      </w:r>
      <w:r w:rsidR="00480362" w:rsidRPr="00480362"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  <w:t xml:space="preserve"> SUBVENCIONES PARA ASOCIACIONES Y DEMÁS ENTIDADES SIN ÁN</w:t>
      </w:r>
      <w:r w:rsidR="00480362" w:rsidRPr="009842DD"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  <w:t xml:space="preserve">IMO DE LUCRO DE CARÁCTER 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  <w:t>SOCIOCULTURAL Y DEPORTIVO</w:t>
      </w:r>
      <w:r w:rsidR="00480362" w:rsidRPr="009842DD"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  <w:t xml:space="preserve"> </w:t>
      </w:r>
      <w:r w:rsidR="00480362" w:rsidRPr="00480362"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  <w:t xml:space="preserve">PARA EL DESARROLLO DE PROYECTOS DE </w:t>
      </w:r>
      <w:r w:rsidR="00480362" w:rsidRPr="009842DD"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  <w:t>INTERÉS</w:t>
      </w:r>
      <w:r w:rsidR="00480362" w:rsidRPr="00480362"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  <w:t xml:space="preserve"> SOCIAL EN EL AÑO 2015</w:t>
      </w:r>
    </w:p>
    <w:p w:rsidR="00480362" w:rsidRPr="00480362" w:rsidRDefault="009842DD" w:rsidP="00480362">
      <w:pPr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C474EF"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  <w:t>PRIMERO.-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 </w:t>
      </w:r>
      <w:r w:rsidR="00480362"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 Objeto y finalidad de la convocatoria.</w:t>
      </w:r>
    </w:p>
    <w:p w:rsidR="00480362" w:rsidRPr="00480362" w:rsidRDefault="00480362" w:rsidP="00480362">
      <w:pPr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1.1. La presente línea de subvenciones tiene por obje</w:t>
      </w:r>
      <w:bookmarkStart w:id="0" w:name="_GoBack"/>
      <w:bookmarkEnd w:id="0"/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to la concesión de ayudas económicas, en régimen de concurrencia competitiva, a las asociaciones y demás entidades sin ánimo de lucro de carácter social, </w:t>
      </w:r>
      <w:r w:rsidR="00FD4BF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cultural, </w:t>
      </w:r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 lleven a cabo programas de carácter social y de interés general en el municipio de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Zalamea de la Serena</w:t>
      </w:r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, durante el ejercicio 2015.</w:t>
      </w:r>
    </w:p>
    <w:p w:rsidR="00480362" w:rsidRPr="00480362" w:rsidRDefault="00480362" w:rsidP="00480362">
      <w:pPr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1.2. Se consideran programas o actividades de interés general, a los efectos de la presente línea de subvenciones, las que a continuación se detallan:</w:t>
      </w:r>
    </w:p>
    <w:p w:rsidR="00480362" w:rsidRPr="00C474EF" w:rsidRDefault="00480362" w:rsidP="00C474EF">
      <w:pPr>
        <w:pStyle w:val="Prrafodelista"/>
        <w:numPr>
          <w:ilvl w:val="0"/>
          <w:numId w:val="4"/>
        </w:numPr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C474EF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Programas dirigidos a la infancia, a la adolescencia y a las familias:</w:t>
      </w:r>
    </w:p>
    <w:p w:rsidR="00480362" w:rsidRPr="00C474EF" w:rsidRDefault="00480362" w:rsidP="00C474EF">
      <w:pPr>
        <w:pStyle w:val="Prrafodelista"/>
        <w:numPr>
          <w:ilvl w:val="0"/>
          <w:numId w:val="4"/>
        </w:numPr>
        <w:spacing w:before="180" w:after="10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C474EF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Programas y actividades dirigidos a la divulgación sobre los derechos de los niños/as y a la prevención, a la promoción y a la participación en el ámbito de la infancia, adolescencia y familias.</w:t>
      </w:r>
    </w:p>
    <w:p w:rsidR="00783E9F" w:rsidRDefault="00480362" w:rsidP="00C474EF">
      <w:pPr>
        <w:pStyle w:val="Prrafodelista"/>
        <w:numPr>
          <w:ilvl w:val="0"/>
          <w:numId w:val="4"/>
        </w:numPr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783E9F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 Programas de prevención, promoción y apoyo a colectivos vulnerables o en situación</w:t>
      </w:r>
      <w:r w:rsidR="00783E9F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 de riesgo de exclusión social.</w:t>
      </w:r>
    </w:p>
    <w:p w:rsidR="00480362" w:rsidRPr="00783E9F" w:rsidRDefault="00480362" w:rsidP="00C474EF">
      <w:pPr>
        <w:pStyle w:val="Prrafodelista"/>
        <w:numPr>
          <w:ilvl w:val="0"/>
          <w:numId w:val="4"/>
        </w:numPr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783E9F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Programas dirigidos a la acogida e integración de personas inmigrantes, a fomentar la cohesión social, y a promover valores de tolerancia e igualdad, combatiendo actitudes racistas, xenófobas y violentas, que desarrollen algunas de las siguientes finalidades:</w:t>
      </w:r>
    </w:p>
    <w:p w:rsidR="00783E9F" w:rsidRDefault="00480362" w:rsidP="00FD4BF1">
      <w:pPr>
        <w:pStyle w:val="Prrafodelista"/>
        <w:numPr>
          <w:ilvl w:val="0"/>
          <w:numId w:val="8"/>
        </w:numPr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C474EF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Programas dirigidos a personas con discapacidades que desarrollen</w:t>
      </w:r>
      <w:r w:rsidR="00783E9F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 objetivos d</w:t>
      </w:r>
      <w:r w:rsidR="00FD4BF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e sensibilización, información.</w:t>
      </w:r>
    </w:p>
    <w:p w:rsidR="00FD4BF1" w:rsidRDefault="00FD4BF1" w:rsidP="00FD4BF1">
      <w:pPr>
        <w:pStyle w:val="Prrafodelista"/>
        <w:numPr>
          <w:ilvl w:val="0"/>
          <w:numId w:val="8"/>
        </w:numPr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Programas dirigidos a la investigación sociocultural.</w:t>
      </w:r>
    </w:p>
    <w:p w:rsidR="00145BFD" w:rsidRDefault="00145BFD" w:rsidP="00FD4BF1">
      <w:pPr>
        <w:pStyle w:val="Prrafodelista"/>
        <w:numPr>
          <w:ilvl w:val="0"/>
          <w:numId w:val="8"/>
        </w:numPr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Programas dirigidos a fomentar el uso adecuado del tiempo libre.</w:t>
      </w:r>
    </w:p>
    <w:p w:rsidR="00FD4BF1" w:rsidRPr="00783E9F" w:rsidRDefault="00FD4BF1" w:rsidP="00FD4BF1">
      <w:pPr>
        <w:pStyle w:val="Prrafodelista"/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</w:p>
    <w:p w:rsidR="00480362" w:rsidRPr="00480362" w:rsidRDefault="009842DD" w:rsidP="00480362">
      <w:pPr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C730F0">
        <w:rPr>
          <w:rFonts w:ascii="Helvetica" w:eastAsia="Times New Roman" w:hAnsi="Helvetica" w:cs="Helvetica"/>
          <w:b/>
          <w:color w:val="000000"/>
          <w:sz w:val="18"/>
          <w:szCs w:val="18"/>
          <w:lang w:eastAsia="es-ES"/>
        </w:rPr>
        <w:t>SEGUNDO: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 </w:t>
      </w:r>
      <w:r w:rsidR="00480362"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Criterios de valoración.</w:t>
      </w:r>
    </w:p>
    <w:p w:rsidR="00480362" w:rsidRPr="00480362" w:rsidRDefault="00480362" w:rsidP="00480362">
      <w:pPr>
        <w:spacing w:before="180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Se establecen como criterios de valoración de los programas o actividades objeto de subvención para esta línea de subvenciones, los siguientes:</w:t>
      </w:r>
    </w:p>
    <w:p w:rsidR="00480362" w:rsidRPr="00480362" w:rsidRDefault="00480362" w:rsidP="00480362">
      <w:pPr>
        <w:numPr>
          <w:ilvl w:val="0"/>
          <w:numId w:val="1"/>
        </w:numPr>
        <w:shd w:val="clear" w:color="auto" w:fill="F8F8F4"/>
        <w:spacing w:before="100" w:beforeAutospacing="1" w:after="100" w:afterAutospacing="1" w:line="240" w:lineRule="auto"/>
        <w:ind w:left="1620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La adecuación preferente de los programas a los contenidos del objeto y finalidad de la convocatoria. Hasta 20 puntos.</w:t>
      </w:r>
    </w:p>
    <w:p w:rsidR="00480362" w:rsidRPr="00480362" w:rsidRDefault="00480362" w:rsidP="00480362">
      <w:pPr>
        <w:numPr>
          <w:ilvl w:val="0"/>
          <w:numId w:val="1"/>
        </w:numPr>
        <w:shd w:val="clear" w:color="auto" w:fill="F8F8F4"/>
        <w:spacing w:before="100" w:beforeAutospacing="1" w:after="100" w:afterAutospacing="1" w:line="240" w:lineRule="auto"/>
        <w:ind w:left="1620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La calidad técnica del proyecto presentado, que debe incluir una justificación cualitativa de la necesidad de la puesta en marcha del proyecto (fundamentación sobre la necesidad de crear el programa) o de su continuidad (en el caso de proyectos consolidados). Debe de contener, además, cada uno de los apartados que se reflejan en el </w:t>
      </w:r>
      <w:r w:rsidR="00CD5F00">
        <w:rPr>
          <w:rFonts w:ascii="Helvetica" w:eastAsia="Times New Roman" w:hAnsi="Helvetica" w:cs="Helvetica"/>
          <w:color w:val="548DD4" w:themeColor="text2" w:themeTint="99"/>
          <w:sz w:val="18"/>
          <w:szCs w:val="18"/>
          <w:lang w:eastAsia="es-ES"/>
        </w:rPr>
        <w:t xml:space="preserve">anexo </w:t>
      </w:r>
      <w:r w:rsidR="00031DD5">
        <w:rPr>
          <w:rFonts w:ascii="Helvetica" w:eastAsia="Times New Roman" w:hAnsi="Helvetica" w:cs="Helvetica"/>
          <w:color w:val="548DD4" w:themeColor="text2" w:themeTint="99"/>
          <w:sz w:val="18"/>
          <w:szCs w:val="18"/>
          <w:lang w:eastAsia="es-ES"/>
        </w:rPr>
        <w:t>I</w:t>
      </w:r>
      <w:r w:rsidR="00CD5F00">
        <w:rPr>
          <w:rFonts w:ascii="Helvetica" w:eastAsia="Times New Roman" w:hAnsi="Helvetica" w:cs="Helvetica"/>
          <w:color w:val="548DD4" w:themeColor="text2" w:themeTint="99"/>
          <w:sz w:val="18"/>
          <w:szCs w:val="18"/>
          <w:lang w:eastAsia="es-ES"/>
        </w:rPr>
        <w:t>V</w:t>
      </w:r>
      <w:r w:rsidRPr="00FD4BF1">
        <w:rPr>
          <w:rFonts w:ascii="Helvetica" w:eastAsia="Times New Roman" w:hAnsi="Helvetica" w:cs="Helvetica"/>
          <w:color w:val="548DD4" w:themeColor="text2" w:themeTint="99"/>
          <w:sz w:val="18"/>
          <w:szCs w:val="18"/>
          <w:lang w:eastAsia="es-ES"/>
        </w:rPr>
        <w:t xml:space="preserve"> </w:t>
      </w:r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(denominación del proyecto o actividad, tipo de proyecto, duración, calendario de ejecución, lugar de celebración, público al que se dirige y número aproximado de personas beneficiarias del proyecto o actividad, objetivos, metodología, recursos, descripción detallada del proyecto, presupuesto y evaluación). Hasta 20 puntos.</w:t>
      </w:r>
    </w:p>
    <w:p w:rsidR="00480362" w:rsidRPr="00480362" w:rsidRDefault="00480362" w:rsidP="00480362">
      <w:pPr>
        <w:numPr>
          <w:ilvl w:val="0"/>
          <w:numId w:val="1"/>
        </w:numPr>
        <w:shd w:val="clear" w:color="auto" w:fill="F8F8F4"/>
        <w:spacing w:before="100" w:beforeAutospacing="1" w:after="100" w:afterAutospacing="1" w:line="240" w:lineRule="auto"/>
        <w:ind w:left="1620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La coordinación con otras asociaciones, entidades y/o administraciones públicas para el desarrollo de los programas y actividades propuestos, el grado de adecuación de los proyectos y actividades a los contenidos, objetivos y prioridades de los planes y programas desarrollados desde el ámbito local y su coordinación con los servicios municipales y, en particular, la coordinación con los servicios sociales municipales. Hasta 20 puntos.</w:t>
      </w:r>
    </w:p>
    <w:p w:rsidR="00480362" w:rsidRPr="00480362" w:rsidRDefault="00480362" w:rsidP="00480362">
      <w:pPr>
        <w:numPr>
          <w:ilvl w:val="0"/>
          <w:numId w:val="1"/>
        </w:numPr>
        <w:shd w:val="clear" w:color="auto" w:fill="F8F8F4"/>
        <w:spacing w:before="100" w:beforeAutospacing="1" w:after="100" w:afterAutospacing="1" w:line="240" w:lineRule="auto"/>
        <w:ind w:left="1620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Coste y viabilidad</w:t>
      </w:r>
      <w:r w:rsidR="00FD4BF1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 xml:space="preserve"> económica del programa. Hasta 4</w:t>
      </w:r>
      <w:r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0 puntos.</w:t>
      </w:r>
    </w:p>
    <w:p w:rsidR="00480362" w:rsidRPr="00480362" w:rsidRDefault="00FD4BF1" w:rsidP="00C474EF">
      <w:pPr>
        <w:spacing w:before="180" w:after="0" w:line="240" w:lineRule="auto"/>
        <w:ind w:left="2268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4</w:t>
      </w:r>
      <w:r w:rsidR="00480362"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.1. Viabilidad económica de la entidad y disposición de medios técnicos y materiales destinados al desarrollo del proyecto. Hasta 10 puntos.</w:t>
      </w:r>
    </w:p>
    <w:p w:rsidR="00480362" w:rsidRDefault="00FD4BF1" w:rsidP="00C474EF">
      <w:pPr>
        <w:spacing w:before="180" w:after="100" w:line="240" w:lineRule="auto"/>
        <w:ind w:left="2268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4</w:t>
      </w:r>
      <w:r w:rsidR="00480362"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.2. La entidad cuenta con otras fuentes de financiación. Hasta 10 puntos.</w:t>
      </w:r>
    </w:p>
    <w:p w:rsidR="00FD4BF1" w:rsidRPr="00480362" w:rsidRDefault="00FD4BF1" w:rsidP="00C474EF">
      <w:pPr>
        <w:spacing w:before="180" w:after="100" w:line="240" w:lineRule="auto"/>
        <w:ind w:left="2268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4.3 Por superar el porcentaje de cofinanciación obligatorio de un 20 % dispuesto en la Base Segunda de las Bases Generales. Hasta 20 puntos.</w:t>
      </w:r>
    </w:p>
    <w:p w:rsidR="00480362" w:rsidRPr="00480362" w:rsidRDefault="00FD4BF1" w:rsidP="00C474EF">
      <w:pPr>
        <w:spacing w:before="180" w:after="0" w:line="240" w:lineRule="auto"/>
        <w:ind w:left="1276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5</w:t>
      </w:r>
      <w:r w:rsidR="00480362" w:rsidRPr="00480362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. Por la cesión de local, establecimiento, despacho....-15 puntos.</w:t>
      </w:r>
    </w:p>
    <w:sectPr w:rsidR="00480362" w:rsidRPr="00480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F17"/>
    <w:multiLevelType w:val="multilevel"/>
    <w:tmpl w:val="7784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F1106"/>
    <w:multiLevelType w:val="hybridMultilevel"/>
    <w:tmpl w:val="1FFEB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1259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486C"/>
    <w:multiLevelType w:val="hybridMultilevel"/>
    <w:tmpl w:val="33747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5F2B"/>
    <w:multiLevelType w:val="hybridMultilevel"/>
    <w:tmpl w:val="E2A0D0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452B8"/>
    <w:multiLevelType w:val="hybridMultilevel"/>
    <w:tmpl w:val="256E3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548D"/>
    <w:multiLevelType w:val="multilevel"/>
    <w:tmpl w:val="D3B0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57281"/>
    <w:multiLevelType w:val="hybridMultilevel"/>
    <w:tmpl w:val="FB8CCE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E068C"/>
    <w:multiLevelType w:val="hybridMultilevel"/>
    <w:tmpl w:val="4CA48D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163B"/>
    <w:multiLevelType w:val="hybridMultilevel"/>
    <w:tmpl w:val="029EA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B31E5"/>
    <w:multiLevelType w:val="multilevel"/>
    <w:tmpl w:val="D1CC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FA"/>
    <w:rsid w:val="00031DD5"/>
    <w:rsid w:val="00145BFD"/>
    <w:rsid w:val="00480362"/>
    <w:rsid w:val="004F0C81"/>
    <w:rsid w:val="00783E9F"/>
    <w:rsid w:val="009842DD"/>
    <w:rsid w:val="00C474EF"/>
    <w:rsid w:val="00C730F0"/>
    <w:rsid w:val="00CD5F00"/>
    <w:rsid w:val="00D06675"/>
    <w:rsid w:val="00D65351"/>
    <w:rsid w:val="00EE0DFA"/>
    <w:rsid w:val="00FD4BF1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808">
      <w:bodyDiv w:val="1"/>
      <w:marLeft w:val="180"/>
      <w:marRight w:val="1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289">
              <w:marLeft w:val="0"/>
              <w:marRight w:val="0"/>
              <w:marTop w:val="375"/>
              <w:marBottom w:val="375"/>
              <w:divBdr>
                <w:top w:val="single" w:sz="6" w:space="0" w:color="E8E8EA"/>
                <w:left w:val="single" w:sz="6" w:space="0" w:color="BBBBBB"/>
                <w:bottom w:val="single" w:sz="6" w:space="0" w:color="CCCCCC"/>
                <w:right w:val="single" w:sz="6" w:space="0" w:color="BBBBBB"/>
              </w:divBdr>
              <w:divsChild>
                <w:div w:id="14734751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E8E8EA"/>
                    <w:right w:val="none" w:sz="0" w:space="0" w:color="auto"/>
                  </w:divBdr>
                  <w:divsChild>
                    <w:div w:id="2918373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70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491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06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31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34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3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345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2015-03-12T11:08:00Z</cp:lastPrinted>
  <dcterms:created xsi:type="dcterms:W3CDTF">2015-03-10T11:32:00Z</dcterms:created>
  <dcterms:modified xsi:type="dcterms:W3CDTF">2015-03-13T09:33:00Z</dcterms:modified>
</cp:coreProperties>
</file>